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EE" w:rsidRDefault="00CC6052" w:rsidP="002C53EE">
      <w:pPr>
        <w:pStyle w:val="Default"/>
      </w:pPr>
      <w:r>
        <w:rPr>
          <w:noProof/>
          <w:lang w:eastAsia="en-GB"/>
        </w:rPr>
        <w:drawing>
          <wp:inline distT="0" distB="0" distL="0" distR="0" wp14:anchorId="0C6DC60D" wp14:editId="6A539745">
            <wp:extent cx="17049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80975"/>
                    </a:xfrm>
                    <a:prstGeom prst="rect">
                      <a:avLst/>
                    </a:prstGeom>
                    <a:noFill/>
                    <a:ln>
                      <a:noFill/>
                    </a:ln>
                  </pic:spPr>
                </pic:pic>
              </a:graphicData>
            </a:graphic>
          </wp:inline>
        </w:drawing>
      </w:r>
    </w:p>
    <w:p w:rsidR="002C53EE" w:rsidRDefault="002C53EE" w:rsidP="002C53EE">
      <w:pPr>
        <w:pStyle w:val="Default"/>
        <w:rPr>
          <w:sz w:val="20"/>
          <w:szCs w:val="20"/>
        </w:rPr>
      </w:pPr>
      <w:proofErr w:type="gramStart"/>
      <w:r>
        <w:rPr>
          <w:b/>
          <w:bCs/>
          <w:sz w:val="20"/>
          <w:szCs w:val="20"/>
        </w:rPr>
        <w:t>SECTION 44.</w:t>
      </w:r>
      <w:proofErr w:type="gramEnd"/>
      <w:r>
        <w:rPr>
          <w:b/>
          <w:bCs/>
          <w:sz w:val="20"/>
          <w:szCs w:val="20"/>
        </w:rPr>
        <w:t xml:space="preserve"> WHOLESALE BROADBAND SERVICES </w:t>
      </w:r>
    </w:p>
    <w:p w:rsidR="002C53EE" w:rsidRDefault="002C53EE" w:rsidP="002C53EE">
      <w:pPr>
        <w:pStyle w:val="Default"/>
        <w:rPr>
          <w:sz w:val="20"/>
          <w:szCs w:val="20"/>
        </w:rPr>
      </w:pPr>
      <w:proofErr w:type="gramStart"/>
      <w:r>
        <w:rPr>
          <w:b/>
          <w:bCs/>
          <w:sz w:val="20"/>
          <w:szCs w:val="20"/>
        </w:rPr>
        <w:t>Part 3.</w:t>
      </w:r>
      <w:proofErr w:type="gramEnd"/>
      <w:r>
        <w:rPr>
          <w:b/>
          <w:bCs/>
          <w:sz w:val="20"/>
          <w:szCs w:val="20"/>
        </w:rPr>
        <w:t xml:space="preserve"> Broadband Ancillary Charges </w:t>
      </w:r>
    </w:p>
    <w:p w:rsidR="002C53EE" w:rsidRDefault="002C53EE" w:rsidP="002C53EE">
      <w:pPr>
        <w:pStyle w:val="Default"/>
        <w:rPr>
          <w:b/>
          <w:bCs/>
          <w:sz w:val="20"/>
          <w:szCs w:val="20"/>
        </w:rPr>
      </w:pPr>
      <w:r>
        <w:rPr>
          <w:b/>
          <w:bCs/>
          <w:sz w:val="20"/>
          <w:szCs w:val="20"/>
        </w:rPr>
        <w:t xml:space="preserve">SUB PART </w:t>
      </w:r>
      <w:proofErr w:type="gramStart"/>
      <w:r>
        <w:rPr>
          <w:b/>
          <w:bCs/>
          <w:sz w:val="20"/>
          <w:szCs w:val="20"/>
        </w:rPr>
        <w:t>4 :</w:t>
      </w:r>
      <w:proofErr w:type="gramEnd"/>
      <w:r>
        <w:rPr>
          <w:b/>
          <w:bCs/>
          <w:sz w:val="20"/>
          <w:szCs w:val="20"/>
        </w:rPr>
        <w:t xml:space="preserve"> BT WHOLESALE BROADBAND AVAILABILITY CHECKER CHARGES </w:t>
      </w:r>
    </w:p>
    <w:p w:rsidR="002C53EE" w:rsidRDefault="002C53EE" w:rsidP="002C53EE">
      <w:pPr>
        <w:pStyle w:val="Default"/>
        <w:rPr>
          <w:sz w:val="20"/>
          <w:szCs w:val="20"/>
        </w:rPr>
      </w:pPr>
    </w:p>
    <w:p w:rsidR="002C53EE" w:rsidRDefault="002C53EE" w:rsidP="002C53EE">
      <w:pPr>
        <w:pStyle w:val="Default"/>
        <w:rPr>
          <w:sz w:val="20"/>
          <w:szCs w:val="20"/>
        </w:rPr>
      </w:pPr>
    </w:p>
    <w:p w:rsidR="002C53EE" w:rsidRDefault="002C53EE" w:rsidP="002C53EE">
      <w:pPr>
        <w:pStyle w:val="Default"/>
        <w:rPr>
          <w:sz w:val="20"/>
          <w:szCs w:val="20"/>
        </w:rPr>
      </w:pPr>
      <w:r>
        <w:rPr>
          <w:sz w:val="20"/>
          <w:szCs w:val="20"/>
        </w:rPr>
        <w:t xml:space="preserve">This Price List entry forms part of the contract between BT Wholesale and the Customer in respect of the applicable Broadband service and should be read in conjunction with the relevant Broadband Conditions of Service (including the ADSL Checker User Guide) available at: </w:t>
      </w:r>
      <w:r>
        <w:rPr>
          <w:sz w:val="20"/>
          <w:szCs w:val="20"/>
          <w:u w:val="single"/>
        </w:rPr>
        <w:t xml:space="preserve">http://www.btwholesale.com/pages/sc/static/broadband/Community/Broadband_Community/Coverage/ADSL_Availability.html </w:t>
      </w:r>
    </w:p>
    <w:p w:rsidR="002C53EE" w:rsidRDefault="002C53EE" w:rsidP="002C53EE">
      <w:pPr>
        <w:pStyle w:val="Default"/>
        <w:ind w:right="-260"/>
        <w:rPr>
          <w:b/>
          <w:bCs/>
          <w:sz w:val="20"/>
          <w:szCs w:val="20"/>
          <w:u w:val="single"/>
        </w:rPr>
      </w:pPr>
    </w:p>
    <w:p w:rsidR="002C53EE" w:rsidRDefault="002C53EE" w:rsidP="002C53EE">
      <w:pPr>
        <w:pStyle w:val="Default"/>
        <w:ind w:right="-260"/>
        <w:rPr>
          <w:sz w:val="20"/>
          <w:szCs w:val="20"/>
        </w:rPr>
      </w:pPr>
      <w:r>
        <w:rPr>
          <w:b/>
          <w:bCs/>
          <w:sz w:val="20"/>
          <w:szCs w:val="20"/>
          <w:u w:val="single"/>
        </w:rPr>
        <w:t xml:space="preserve">Product Information </w:t>
      </w:r>
    </w:p>
    <w:p w:rsidR="002C53EE" w:rsidRDefault="002C53EE" w:rsidP="002C53EE">
      <w:pPr>
        <w:pStyle w:val="Default"/>
        <w:rPr>
          <w:sz w:val="20"/>
          <w:szCs w:val="20"/>
        </w:rPr>
      </w:pPr>
      <w:r>
        <w:rPr>
          <w:sz w:val="20"/>
          <w:szCs w:val="20"/>
        </w:rPr>
        <w:t xml:space="preserve">The BT Wholesale Broadband Availability Checker enables the potential broadband line speed offered from BT Wholesale to be estimated by inputting the telephone number or postcode onto the Wholesale line checker system. The Availability checker also details broadband products available at the serving exchange. </w:t>
      </w:r>
    </w:p>
    <w:p w:rsidR="002C53EE" w:rsidRDefault="002C53EE" w:rsidP="002C53EE">
      <w:pPr>
        <w:pStyle w:val="Default"/>
        <w:ind w:right="-260"/>
        <w:rPr>
          <w:b/>
          <w:bCs/>
          <w:sz w:val="20"/>
          <w:szCs w:val="20"/>
          <w:u w:val="single"/>
        </w:rPr>
      </w:pPr>
    </w:p>
    <w:p w:rsidR="002C53EE" w:rsidRDefault="002C53EE" w:rsidP="002C53EE">
      <w:pPr>
        <w:pStyle w:val="Default"/>
        <w:ind w:right="-260"/>
        <w:rPr>
          <w:sz w:val="20"/>
          <w:szCs w:val="20"/>
        </w:rPr>
      </w:pPr>
      <w:r>
        <w:rPr>
          <w:b/>
          <w:bCs/>
          <w:sz w:val="20"/>
          <w:szCs w:val="20"/>
          <w:u w:val="single"/>
        </w:rPr>
        <w:t xml:space="preserve">Pricing Information </w:t>
      </w:r>
      <w:r>
        <w:rPr>
          <w:b/>
          <w:bCs/>
          <w:sz w:val="20"/>
          <w:szCs w:val="20"/>
        </w:rPr>
        <w:t xml:space="preserve">Operative date: </w:t>
      </w:r>
      <w:r w:rsidR="00A73F19">
        <w:rPr>
          <w:b/>
          <w:bCs/>
          <w:sz w:val="20"/>
          <w:szCs w:val="20"/>
        </w:rPr>
        <w:t>13</w:t>
      </w:r>
      <w:r>
        <w:rPr>
          <w:b/>
          <w:bCs/>
          <w:sz w:val="20"/>
          <w:szCs w:val="20"/>
        </w:rPr>
        <w:t>.0</w:t>
      </w:r>
      <w:r w:rsidR="00B4578E">
        <w:rPr>
          <w:b/>
          <w:bCs/>
          <w:sz w:val="20"/>
          <w:szCs w:val="20"/>
        </w:rPr>
        <w:t>8</w:t>
      </w:r>
      <w:r>
        <w:rPr>
          <w:b/>
          <w:bCs/>
          <w:sz w:val="20"/>
          <w:szCs w:val="20"/>
        </w:rPr>
        <w:t>.2015</w:t>
      </w:r>
    </w:p>
    <w:p w:rsidR="002C53EE" w:rsidRDefault="002C53EE" w:rsidP="002C53EE">
      <w:pPr>
        <w:pStyle w:val="Default"/>
        <w:rPr>
          <w:sz w:val="20"/>
          <w:szCs w:val="20"/>
        </w:rPr>
      </w:pPr>
      <w:r>
        <w:rPr>
          <w:sz w:val="20"/>
          <w:szCs w:val="20"/>
        </w:rPr>
        <w:t>Customers may use the Broadband Availability Checker free of charge up to a monthly quota of checks corresponding to a number equivalent to 50%</w:t>
      </w:r>
      <w:bookmarkStart w:id="0" w:name="_GoBack"/>
      <w:bookmarkEnd w:id="0"/>
      <w:r>
        <w:rPr>
          <w:sz w:val="20"/>
          <w:szCs w:val="20"/>
        </w:rPr>
        <w:t xml:space="preserve"> of their total broadband connections with BT Wholesale. </w:t>
      </w:r>
    </w:p>
    <w:p w:rsidR="002C53EE" w:rsidRDefault="002C53EE" w:rsidP="002C53EE">
      <w:pPr>
        <w:pStyle w:val="Default"/>
        <w:rPr>
          <w:sz w:val="20"/>
          <w:szCs w:val="20"/>
        </w:rPr>
      </w:pPr>
    </w:p>
    <w:p w:rsidR="002C53EE" w:rsidRDefault="002C53EE" w:rsidP="002C53EE">
      <w:pPr>
        <w:pStyle w:val="Default"/>
        <w:rPr>
          <w:sz w:val="20"/>
          <w:szCs w:val="20"/>
        </w:rPr>
      </w:pPr>
      <w:r>
        <w:rPr>
          <w:sz w:val="20"/>
          <w:szCs w:val="20"/>
        </w:rPr>
        <w:t xml:space="preserve">Usage of the Broadband Availability Checker above the 50% threshold will be charged. </w:t>
      </w:r>
    </w:p>
    <w:p w:rsidR="002C53EE" w:rsidRDefault="002C53EE" w:rsidP="002C53EE">
      <w:pPr>
        <w:pStyle w:val="Default"/>
        <w:rPr>
          <w:sz w:val="20"/>
          <w:szCs w:val="20"/>
        </w:rPr>
      </w:pPr>
      <w:r>
        <w:rPr>
          <w:sz w:val="20"/>
          <w:szCs w:val="20"/>
        </w:rPr>
        <w:t xml:space="preserve">The number of broadband connections used for calculating the free allowance is the aggregate number of lines for all ADSL and SDSL broadband products on the last day of the month produced from the BT Wholesale WCR reporting tool. </w:t>
      </w:r>
    </w:p>
    <w:p w:rsidR="002C53EE" w:rsidRDefault="002C53EE" w:rsidP="00B4578E">
      <w:pPr>
        <w:pStyle w:val="Default"/>
        <w:tabs>
          <w:tab w:val="left" w:pos="2685"/>
        </w:tabs>
        <w:rPr>
          <w:sz w:val="20"/>
          <w:szCs w:val="20"/>
        </w:rPr>
      </w:pPr>
      <w:r>
        <w:rPr>
          <w:sz w:val="20"/>
          <w:szCs w:val="20"/>
        </w:rPr>
        <w:tab/>
      </w:r>
    </w:p>
    <w:p w:rsidR="00751C23" w:rsidRDefault="00751C23"/>
    <w:tbl>
      <w:tblPr>
        <w:tblW w:w="0" w:type="auto"/>
        <w:tblInd w:w="180" w:type="dxa"/>
        <w:tblBorders>
          <w:top w:val="nil"/>
          <w:left w:val="nil"/>
          <w:bottom w:val="nil"/>
          <w:right w:val="nil"/>
        </w:tblBorders>
        <w:tblLayout w:type="fixed"/>
        <w:tblLook w:val="0000" w:firstRow="0" w:lastRow="0" w:firstColumn="0" w:lastColumn="0" w:noHBand="0" w:noVBand="0"/>
      </w:tblPr>
      <w:tblGrid>
        <w:gridCol w:w="4890"/>
        <w:gridCol w:w="4107"/>
      </w:tblGrid>
      <w:tr w:rsidR="002C53EE" w:rsidTr="00B4578E">
        <w:trPr>
          <w:trHeight w:val="686"/>
        </w:trPr>
        <w:tc>
          <w:tcPr>
            <w:tcW w:w="4890" w:type="dxa"/>
            <w:tcBorders>
              <w:top w:val="single" w:sz="8" w:space="0" w:color="000000"/>
              <w:left w:val="single" w:sz="8" w:space="0" w:color="000000"/>
              <w:bottom w:val="single" w:sz="8" w:space="0" w:color="000000"/>
              <w:right w:val="single" w:sz="8" w:space="0" w:color="000000"/>
            </w:tcBorders>
          </w:tcPr>
          <w:p w:rsidR="002C53EE" w:rsidRPr="00B4578E" w:rsidRDefault="002C53EE" w:rsidP="00B4578E">
            <w:pPr>
              <w:pStyle w:val="Default"/>
              <w:jc w:val="center"/>
              <w:rPr>
                <w:b/>
                <w:sz w:val="20"/>
                <w:szCs w:val="20"/>
              </w:rPr>
            </w:pPr>
            <w:r w:rsidRPr="00314EF0">
              <w:rPr>
                <w:b/>
                <w:bCs/>
                <w:sz w:val="20"/>
                <w:szCs w:val="20"/>
              </w:rPr>
              <w:t xml:space="preserve">Usage of the Broadband Availability Checker </w:t>
            </w:r>
            <w:r w:rsidRPr="00B4578E">
              <w:rPr>
                <w:b/>
                <w:sz w:val="20"/>
                <w:szCs w:val="20"/>
              </w:rPr>
              <w:t xml:space="preserve">as a percentage of the aggregate number of </w:t>
            </w:r>
            <w:r w:rsidR="00B4578E">
              <w:rPr>
                <w:b/>
                <w:sz w:val="20"/>
                <w:szCs w:val="20"/>
              </w:rPr>
              <w:t>broadband end user accesses</w:t>
            </w:r>
          </w:p>
          <w:p w:rsidR="002C53EE" w:rsidRPr="00B4578E" w:rsidRDefault="002C53EE" w:rsidP="00B4578E">
            <w:pPr>
              <w:pStyle w:val="Default"/>
              <w:jc w:val="center"/>
              <w:rPr>
                <w:b/>
                <w:sz w:val="20"/>
                <w:szCs w:val="20"/>
              </w:rPr>
            </w:pPr>
          </w:p>
        </w:tc>
        <w:tc>
          <w:tcPr>
            <w:tcW w:w="4107" w:type="dxa"/>
            <w:tcBorders>
              <w:top w:val="single" w:sz="8" w:space="0" w:color="000000"/>
              <w:left w:val="single" w:sz="8" w:space="0" w:color="000000"/>
              <w:bottom w:val="single" w:sz="8" w:space="0" w:color="000000"/>
              <w:right w:val="single" w:sz="8" w:space="0" w:color="000000"/>
            </w:tcBorders>
          </w:tcPr>
          <w:p w:rsidR="002C53EE" w:rsidRPr="00B4578E" w:rsidRDefault="002C53EE" w:rsidP="00B4578E">
            <w:pPr>
              <w:pStyle w:val="Default"/>
              <w:jc w:val="center"/>
              <w:rPr>
                <w:b/>
                <w:sz w:val="20"/>
                <w:szCs w:val="20"/>
              </w:rPr>
            </w:pPr>
            <w:r w:rsidRPr="00314EF0">
              <w:rPr>
                <w:b/>
                <w:bCs/>
                <w:sz w:val="20"/>
                <w:szCs w:val="20"/>
              </w:rPr>
              <w:t>Charge per individual use of the Broadband Availability Checker</w:t>
            </w:r>
          </w:p>
          <w:p w:rsidR="002C53EE" w:rsidRPr="00B4578E" w:rsidRDefault="002C53EE" w:rsidP="00B4578E">
            <w:pPr>
              <w:pStyle w:val="Default"/>
              <w:jc w:val="center"/>
              <w:rPr>
                <w:b/>
                <w:sz w:val="20"/>
                <w:szCs w:val="20"/>
              </w:rPr>
            </w:pPr>
            <w:proofErr w:type="spellStart"/>
            <w:r w:rsidRPr="00314EF0">
              <w:rPr>
                <w:b/>
                <w:bCs/>
                <w:sz w:val="20"/>
                <w:szCs w:val="20"/>
              </w:rPr>
              <w:t>Exc</w:t>
            </w:r>
            <w:proofErr w:type="spellEnd"/>
            <w:r w:rsidRPr="00314EF0">
              <w:rPr>
                <w:b/>
                <w:bCs/>
                <w:sz w:val="20"/>
                <w:szCs w:val="20"/>
              </w:rPr>
              <w:t xml:space="preserve"> VAT</w:t>
            </w:r>
          </w:p>
          <w:p w:rsidR="002C53EE" w:rsidRPr="00B4578E" w:rsidRDefault="002C53EE" w:rsidP="00B4578E">
            <w:pPr>
              <w:pStyle w:val="Default"/>
              <w:jc w:val="center"/>
              <w:rPr>
                <w:b/>
                <w:sz w:val="20"/>
                <w:szCs w:val="20"/>
              </w:rPr>
            </w:pPr>
            <w:r w:rsidRPr="00314EF0">
              <w:rPr>
                <w:b/>
                <w:bCs/>
                <w:sz w:val="20"/>
                <w:szCs w:val="20"/>
              </w:rPr>
              <w:t>£</w:t>
            </w:r>
          </w:p>
        </w:tc>
      </w:tr>
      <w:tr w:rsidR="002C53EE" w:rsidTr="00B4578E">
        <w:trPr>
          <w:trHeight w:val="349"/>
        </w:trPr>
        <w:tc>
          <w:tcPr>
            <w:tcW w:w="4890" w:type="dxa"/>
            <w:tcBorders>
              <w:top w:val="single" w:sz="8" w:space="0" w:color="000000"/>
              <w:left w:val="single" w:sz="8" w:space="0" w:color="000000"/>
              <w:bottom w:val="single" w:sz="8" w:space="0" w:color="000000"/>
              <w:right w:val="single" w:sz="8" w:space="0" w:color="000000"/>
            </w:tcBorders>
            <w:vAlign w:val="center"/>
          </w:tcPr>
          <w:p w:rsidR="002C53EE" w:rsidRDefault="002C53EE" w:rsidP="00B4578E">
            <w:pPr>
              <w:pStyle w:val="Default"/>
              <w:jc w:val="center"/>
              <w:rPr>
                <w:sz w:val="20"/>
                <w:szCs w:val="20"/>
              </w:rPr>
            </w:pPr>
            <w:r>
              <w:rPr>
                <w:sz w:val="20"/>
                <w:szCs w:val="20"/>
              </w:rPr>
              <w:t>U</w:t>
            </w:r>
            <w:r w:rsidR="004D0A02">
              <w:rPr>
                <w:sz w:val="20"/>
                <w:szCs w:val="20"/>
              </w:rPr>
              <w:t>p to 50%</w:t>
            </w:r>
          </w:p>
        </w:tc>
        <w:tc>
          <w:tcPr>
            <w:tcW w:w="4107" w:type="dxa"/>
            <w:tcBorders>
              <w:top w:val="single" w:sz="8" w:space="0" w:color="000000"/>
              <w:left w:val="single" w:sz="8" w:space="0" w:color="000000"/>
              <w:bottom w:val="single" w:sz="8" w:space="0" w:color="000000"/>
              <w:right w:val="single" w:sz="8" w:space="0" w:color="000000"/>
            </w:tcBorders>
            <w:vAlign w:val="center"/>
          </w:tcPr>
          <w:p w:rsidR="002C53EE" w:rsidRDefault="002C53EE" w:rsidP="00B4578E">
            <w:pPr>
              <w:pStyle w:val="Default"/>
              <w:jc w:val="center"/>
              <w:rPr>
                <w:sz w:val="20"/>
                <w:szCs w:val="20"/>
              </w:rPr>
            </w:pPr>
            <w:r>
              <w:rPr>
                <w:sz w:val="20"/>
                <w:szCs w:val="20"/>
              </w:rPr>
              <w:t>£0.00</w:t>
            </w:r>
          </w:p>
        </w:tc>
      </w:tr>
      <w:tr w:rsidR="002C53EE" w:rsidTr="00B4578E">
        <w:trPr>
          <w:trHeight w:val="349"/>
        </w:trPr>
        <w:tc>
          <w:tcPr>
            <w:tcW w:w="4890" w:type="dxa"/>
            <w:tcBorders>
              <w:top w:val="single" w:sz="8" w:space="0" w:color="000000"/>
              <w:left w:val="single" w:sz="8" w:space="0" w:color="000000"/>
              <w:bottom w:val="single" w:sz="8" w:space="0" w:color="000000"/>
              <w:right w:val="single" w:sz="8" w:space="0" w:color="000000"/>
            </w:tcBorders>
            <w:vAlign w:val="center"/>
          </w:tcPr>
          <w:p w:rsidR="002C53EE" w:rsidRDefault="004D0A02" w:rsidP="00B4578E">
            <w:pPr>
              <w:pStyle w:val="Default"/>
              <w:jc w:val="center"/>
              <w:rPr>
                <w:sz w:val="20"/>
                <w:szCs w:val="20"/>
              </w:rPr>
            </w:pPr>
            <w:r>
              <w:rPr>
                <w:sz w:val="20"/>
                <w:szCs w:val="20"/>
              </w:rPr>
              <w:t>B</w:t>
            </w:r>
            <w:r w:rsidR="002C53EE">
              <w:rPr>
                <w:sz w:val="20"/>
                <w:szCs w:val="20"/>
              </w:rPr>
              <w:t xml:space="preserve">etween 50% and </w:t>
            </w:r>
            <w:r>
              <w:rPr>
                <w:sz w:val="20"/>
                <w:szCs w:val="20"/>
              </w:rPr>
              <w:t>120%</w:t>
            </w:r>
          </w:p>
        </w:tc>
        <w:tc>
          <w:tcPr>
            <w:tcW w:w="4107" w:type="dxa"/>
            <w:tcBorders>
              <w:top w:val="single" w:sz="8" w:space="0" w:color="000000"/>
              <w:left w:val="single" w:sz="8" w:space="0" w:color="000000"/>
              <w:bottom w:val="single" w:sz="8" w:space="0" w:color="000000"/>
              <w:right w:val="single" w:sz="8" w:space="0" w:color="000000"/>
            </w:tcBorders>
            <w:vAlign w:val="center"/>
          </w:tcPr>
          <w:p w:rsidR="002C53EE" w:rsidRDefault="004D0A02" w:rsidP="00B4578E">
            <w:pPr>
              <w:pStyle w:val="Default"/>
              <w:jc w:val="center"/>
              <w:rPr>
                <w:sz w:val="20"/>
                <w:szCs w:val="20"/>
              </w:rPr>
            </w:pPr>
            <w:r>
              <w:rPr>
                <w:sz w:val="20"/>
                <w:szCs w:val="20"/>
              </w:rPr>
              <w:t>£0.15</w:t>
            </w:r>
          </w:p>
        </w:tc>
      </w:tr>
      <w:tr w:rsidR="002C53EE" w:rsidTr="00B4578E">
        <w:trPr>
          <w:trHeight w:val="349"/>
        </w:trPr>
        <w:tc>
          <w:tcPr>
            <w:tcW w:w="4890" w:type="dxa"/>
            <w:tcBorders>
              <w:top w:val="single" w:sz="8" w:space="0" w:color="000000"/>
              <w:left w:val="single" w:sz="8" w:space="0" w:color="000000"/>
              <w:bottom w:val="single" w:sz="8" w:space="0" w:color="000000"/>
              <w:right w:val="single" w:sz="8" w:space="0" w:color="000000"/>
            </w:tcBorders>
            <w:vAlign w:val="center"/>
          </w:tcPr>
          <w:p w:rsidR="002C53EE" w:rsidRDefault="004D0A02" w:rsidP="00B4578E">
            <w:pPr>
              <w:pStyle w:val="Default"/>
              <w:jc w:val="center"/>
              <w:rPr>
                <w:sz w:val="20"/>
                <w:szCs w:val="20"/>
              </w:rPr>
            </w:pPr>
            <w:r>
              <w:rPr>
                <w:sz w:val="20"/>
                <w:szCs w:val="20"/>
              </w:rPr>
              <w:t>Between 120% and 190%</w:t>
            </w:r>
          </w:p>
        </w:tc>
        <w:tc>
          <w:tcPr>
            <w:tcW w:w="4107" w:type="dxa"/>
            <w:tcBorders>
              <w:top w:val="single" w:sz="8" w:space="0" w:color="000000"/>
              <w:left w:val="single" w:sz="8" w:space="0" w:color="000000"/>
              <w:bottom w:val="single" w:sz="8" w:space="0" w:color="000000"/>
              <w:right w:val="single" w:sz="8" w:space="0" w:color="000000"/>
            </w:tcBorders>
            <w:vAlign w:val="center"/>
          </w:tcPr>
          <w:p w:rsidR="002C53EE" w:rsidRDefault="004D0A02" w:rsidP="00B4578E">
            <w:pPr>
              <w:pStyle w:val="Default"/>
              <w:jc w:val="center"/>
              <w:rPr>
                <w:sz w:val="20"/>
                <w:szCs w:val="20"/>
              </w:rPr>
            </w:pPr>
            <w:r>
              <w:rPr>
                <w:sz w:val="20"/>
                <w:szCs w:val="20"/>
              </w:rPr>
              <w:t>£0.20</w:t>
            </w:r>
          </w:p>
        </w:tc>
      </w:tr>
      <w:tr w:rsidR="002C53EE" w:rsidTr="00B4578E">
        <w:trPr>
          <w:trHeight w:val="349"/>
        </w:trPr>
        <w:tc>
          <w:tcPr>
            <w:tcW w:w="4890" w:type="dxa"/>
            <w:tcBorders>
              <w:top w:val="single" w:sz="8" w:space="0" w:color="000000"/>
              <w:left w:val="single" w:sz="8" w:space="0" w:color="000000"/>
              <w:bottom w:val="single" w:sz="8" w:space="0" w:color="000000"/>
              <w:right w:val="single" w:sz="8" w:space="0" w:color="000000"/>
            </w:tcBorders>
            <w:vAlign w:val="center"/>
          </w:tcPr>
          <w:p w:rsidR="002C53EE" w:rsidRDefault="004D0A02" w:rsidP="00B4578E">
            <w:pPr>
              <w:pStyle w:val="Default"/>
              <w:jc w:val="center"/>
              <w:rPr>
                <w:sz w:val="20"/>
                <w:szCs w:val="20"/>
              </w:rPr>
            </w:pPr>
            <w:r>
              <w:rPr>
                <w:sz w:val="20"/>
                <w:szCs w:val="20"/>
              </w:rPr>
              <w:t>Greater than 190%</w:t>
            </w:r>
          </w:p>
        </w:tc>
        <w:tc>
          <w:tcPr>
            <w:tcW w:w="4107" w:type="dxa"/>
            <w:tcBorders>
              <w:top w:val="single" w:sz="8" w:space="0" w:color="000000"/>
              <w:left w:val="single" w:sz="8" w:space="0" w:color="000000"/>
              <w:bottom w:val="single" w:sz="8" w:space="0" w:color="000000"/>
              <w:right w:val="single" w:sz="8" w:space="0" w:color="000000"/>
            </w:tcBorders>
            <w:vAlign w:val="center"/>
          </w:tcPr>
          <w:p w:rsidR="002C53EE" w:rsidRDefault="004D0A02" w:rsidP="00B4578E">
            <w:pPr>
              <w:pStyle w:val="Default"/>
              <w:jc w:val="center"/>
              <w:rPr>
                <w:sz w:val="20"/>
                <w:szCs w:val="20"/>
              </w:rPr>
            </w:pPr>
            <w:r>
              <w:rPr>
                <w:sz w:val="20"/>
                <w:szCs w:val="20"/>
              </w:rPr>
              <w:t>£0.50</w:t>
            </w:r>
          </w:p>
        </w:tc>
      </w:tr>
    </w:tbl>
    <w:p w:rsidR="002C53EE" w:rsidRDefault="002C53EE"/>
    <w:p w:rsidR="004D0A02" w:rsidRDefault="004D0A02"/>
    <w:sectPr w:rsidR="004D0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EE"/>
    <w:rsid w:val="002C53EE"/>
    <w:rsid w:val="00314EF0"/>
    <w:rsid w:val="004D0A02"/>
    <w:rsid w:val="00751C23"/>
    <w:rsid w:val="00A73F19"/>
    <w:rsid w:val="00B4578E"/>
    <w:rsid w:val="00CB2764"/>
    <w:rsid w:val="00CC6052"/>
    <w:rsid w:val="00CE4069"/>
    <w:rsid w:val="00FA7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3E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3E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6.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BT_x0020_Data_x0020_Classification xmlns="e0e35bac-e255-4a69-af54-5f01336af94f">Public</BT_x0020_Data_x0020_Classification>
    <TaxCatchAll xmlns="e0e35bac-e255-4a69-af54-5f01336af94f"/>
    <_dlc_DocId xmlns="e0e35bac-e255-4a69-af54-5f01336af94f">FXKM3USVKQV5-12-213428</_dlc_DocId>
    <_dlc_DocIdUrl xmlns="e0e35bac-e255-4a69-af54-5f01336af94f">
      <Url>https://office.bt.com/sites/btwholesaleproducts/_layouts/DocIdRedir.aspx?ID=FXKM3USVKQV5-12-213428</Url>
      <Description>FXKM3USVKQV5-12-213428</Description>
    </_dlc_DocIdUrl>
  </documentManagement>
</p:properties>
</file>

<file path=customXml/itemProps1.xml><?xml version="1.0" encoding="utf-8"?>
<ds:datastoreItem xmlns:ds="http://schemas.openxmlformats.org/officeDocument/2006/customXml" ds:itemID="{54FFD6D1-B7BF-4083-94D8-45F701317A63}"/>
</file>

<file path=customXml/itemProps2.xml><?xml version="1.0" encoding="utf-8"?>
<ds:datastoreItem xmlns:ds="http://schemas.openxmlformats.org/officeDocument/2006/customXml" ds:itemID="{5824D76B-1A7A-4219-815E-71F9E0BB972B}"/>
</file>

<file path=customXml/itemProps3.xml><?xml version="1.0" encoding="utf-8"?>
<ds:datastoreItem xmlns:ds="http://schemas.openxmlformats.org/officeDocument/2006/customXml" ds:itemID="{61C1438A-6C3C-4D98-A059-D08004B6E173}"/>
</file>

<file path=customXml/itemProps4.xml><?xml version="1.0" encoding="utf-8"?>
<ds:datastoreItem xmlns:ds="http://schemas.openxmlformats.org/officeDocument/2006/customXml" ds:itemID="{272B4EF9-54AD-4D45-85D2-32A15E0E8687}"/>
</file>

<file path=customXml/itemProps5.xml><?xml version="1.0" encoding="utf-8"?>
<ds:datastoreItem xmlns:ds="http://schemas.openxmlformats.org/officeDocument/2006/customXml" ds:itemID="{A3701ED1-82B2-4065-9DE7-BE2378DC6B10}"/>
</file>

<file path=customXml/itemProps6.xml><?xml version="1.0" encoding="utf-8"?>
<ds:datastoreItem xmlns:ds="http://schemas.openxmlformats.org/officeDocument/2006/customXml" ds:itemID="{5EFC6511-5714-468F-B99B-2EBC276050B0}"/>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Keeley</dc:creator>
  <cp:lastModifiedBy>Phil Keeley</cp:lastModifiedBy>
  <cp:revision>4</cp:revision>
  <dcterms:created xsi:type="dcterms:W3CDTF">2015-06-29T13:13:00Z</dcterms:created>
  <dcterms:modified xsi:type="dcterms:W3CDTF">2015-07-13T12:48:00Z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6de044ba-232d-47b6-8ffa-6e935a96fdfd</vt:lpwstr>
  </property>
</Properties>
</file>